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1E0" w:firstRow="1" w:lastRow="1" w:firstColumn="1" w:lastColumn="1" w:noHBand="0" w:noVBand="0"/>
      </w:tblPr>
      <w:tblGrid>
        <w:gridCol w:w="464"/>
        <w:gridCol w:w="484"/>
        <w:gridCol w:w="1428"/>
        <w:gridCol w:w="483"/>
        <w:gridCol w:w="1645"/>
        <w:gridCol w:w="705"/>
        <w:gridCol w:w="4430"/>
      </w:tblGrid>
      <w:tr w:rsidR="002D587E" w:rsidRPr="008105E7" w14:paraId="73761389" w14:textId="77777777" w:rsidTr="00023CDD">
        <w:trPr>
          <w:trHeight w:val="3261"/>
        </w:trPr>
        <w:tc>
          <w:tcPr>
            <w:tcW w:w="4504" w:type="dxa"/>
            <w:gridSpan w:val="5"/>
          </w:tcPr>
          <w:p w14:paraId="5FF7F625" w14:textId="77777777" w:rsidR="002D587E" w:rsidRPr="00776ADC" w:rsidRDefault="007F356A" w:rsidP="00907C9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5EABE1" wp14:editId="17F49BD3">
                  <wp:extent cx="601980" cy="655320"/>
                  <wp:effectExtent l="0" t="0" r="762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AE42D" w14:textId="77777777"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 xml:space="preserve">ВЫБОРГСКИЙ  </w:t>
            </w:r>
            <w:r w:rsidRPr="00776ADC">
              <w:rPr>
                <w:sz w:val="16"/>
                <w:szCs w:val="16"/>
              </w:rPr>
              <w:br/>
              <w:t xml:space="preserve">МУНИЦИПАЛЬНЫЙ РАЙОН </w:t>
            </w:r>
            <w:r w:rsidRPr="00776ADC">
              <w:rPr>
                <w:sz w:val="16"/>
                <w:szCs w:val="16"/>
              </w:rPr>
              <w:br/>
              <w:t>ЛЕНИНГРАДСКОЙ ОБЛАСТИ</w:t>
            </w:r>
          </w:p>
          <w:p w14:paraId="25005A0E" w14:textId="77777777" w:rsidR="002D587E" w:rsidRPr="00114BF2" w:rsidRDefault="002D587E" w:rsidP="00907C9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14BF2">
              <w:rPr>
                <w:b/>
                <w:sz w:val="20"/>
                <w:szCs w:val="20"/>
              </w:rPr>
              <w:t>КОМИТЕТ ОБРАЗОВАНИЯ</w:t>
            </w:r>
            <w:r w:rsidRPr="00114BF2">
              <w:rPr>
                <w:b/>
                <w:sz w:val="20"/>
                <w:szCs w:val="20"/>
              </w:rPr>
              <w:br/>
              <w:t>АДМИНИСТРАЦИИ ВЫБОРГСКОГО МУНИЦИПАЛЬНОГО РАЙОНА</w:t>
            </w:r>
            <w:r w:rsidRPr="00114BF2">
              <w:rPr>
                <w:b/>
                <w:sz w:val="20"/>
                <w:szCs w:val="20"/>
              </w:rPr>
              <w:br/>
              <w:t>ЛЕНИНГРАДСКОЙ ОБЛАСТИ</w:t>
            </w:r>
          </w:p>
          <w:p w14:paraId="198B9E69" w14:textId="77777777" w:rsidR="002D587E" w:rsidRPr="00776ADC" w:rsidRDefault="002D587E" w:rsidP="00907C95">
            <w:pPr>
              <w:spacing w:before="120"/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Выборгская ул., дом 30, г. Выборг,</w:t>
            </w:r>
            <w:r w:rsidRPr="00776ADC">
              <w:rPr>
                <w:sz w:val="16"/>
                <w:szCs w:val="16"/>
              </w:rPr>
              <w:br/>
              <w:t>Ленинградская область, 188800</w:t>
            </w:r>
          </w:p>
          <w:p w14:paraId="1C48D506" w14:textId="77777777"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Телефон/факс (81378) 2 51 26</w:t>
            </w:r>
          </w:p>
          <w:p w14:paraId="31210778" w14:textId="77777777"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  <w:lang w:val="en-US"/>
              </w:rPr>
              <w:t>e</w:t>
            </w:r>
            <w:r w:rsidRPr="00776ADC">
              <w:rPr>
                <w:sz w:val="16"/>
                <w:szCs w:val="16"/>
              </w:rPr>
              <w:t>-</w:t>
            </w:r>
            <w:r w:rsidRPr="00776ADC">
              <w:rPr>
                <w:sz w:val="16"/>
                <w:szCs w:val="16"/>
                <w:lang w:val="en-US"/>
              </w:rPr>
              <w:t>mail</w:t>
            </w:r>
            <w:r w:rsidRPr="00776ADC">
              <w:rPr>
                <w:sz w:val="16"/>
                <w:szCs w:val="16"/>
              </w:rPr>
              <w:t xml:space="preserve">: </w:t>
            </w:r>
            <w:hyperlink r:id="rId5" w:history="1">
              <w:r w:rsidRPr="00776ADC">
                <w:rPr>
                  <w:rStyle w:val="a3"/>
                  <w:sz w:val="16"/>
                  <w:szCs w:val="16"/>
                  <w:lang w:val="en-US"/>
                </w:rPr>
                <w:t>education</w:t>
              </w:r>
              <w:r w:rsidRPr="00776ADC">
                <w:rPr>
                  <w:rStyle w:val="a3"/>
                  <w:sz w:val="16"/>
                  <w:szCs w:val="16"/>
                </w:rPr>
                <w:t>@</w:t>
              </w:r>
              <w:r w:rsidRPr="00776ADC">
                <w:rPr>
                  <w:rStyle w:val="a3"/>
                  <w:sz w:val="16"/>
                  <w:szCs w:val="16"/>
                  <w:lang w:val="en-US"/>
                </w:rPr>
                <w:t>citvbg</w:t>
              </w:r>
              <w:r w:rsidRPr="00776ADC">
                <w:rPr>
                  <w:rStyle w:val="a3"/>
                  <w:sz w:val="16"/>
                  <w:szCs w:val="16"/>
                </w:rPr>
                <w:t>.</w:t>
              </w:r>
              <w:r w:rsidRPr="00776ADC"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  <w:r w:rsidRPr="00776ADC">
              <w:rPr>
                <w:rStyle w:val="a3"/>
                <w:sz w:val="16"/>
                <w:szCs w:val="16"/>
              </w:rPr>
              <w:br/>
            </w:r>
            <w:r w:rsidRPr="00776ADC">
              <w:rPr>
                <w:rStyle w:val="a3"/>
                <w:sz w:val="16"/>
                <w:szCs w:val="16"/>
                <w:lang w:val="en-US"/>
              </w:rPr>
              <w:t>https</w:t>
            </w:r>
            <w:r w:rsidRPr="00776ADC">
              <w:rPr>
                <w:rStyle w:val="a3"/>
                <w:sz w:val="16"/>
                <w:szCs w:val="16"/>
              </w:rPr>
              <w:t>://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ko</w:t>
            </w:r>
            <w:r w:rsidRPr="00776ADC">
              <w:rPr>
                <w:rStyle w:val="a3"/>
                <w:sz w:val="16"/>
                <w:szCs w:val="16"/>
              </w:rPr>
              <w:t>.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vbglenobl</w:t>
            </w:r>
            <w:r w:rsidRPr="00776ADC">
              <w:rPr>
                <w:rStyle w:val="a3"/>
                <w:sz w:val="16"/>
                <w:szCs w:val="16"/>
              </w:rPr>
              <w:t>.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ru</w:t>
            </w:r>
            <w:r w:rsidRPr="00776ADC">
              <w:rPr>
                <w:rStyle w:val="a3"/>
                <w:sz w:val="16"/>
                <w:szCs w:val="16"/>
              </w:rPr>
              <w:t>/</w:t>
            </w:r>
            <w:r w:rsidRPr="00776ADC">
              <w:rPr>
                <w:rStyle w:val="a3"/>
                <w:sz w:val="16"/>
                <w:szCs w:val="16"/>
              </w:rPr>
              <w:br/>
            </w:r>
            <w:r w:rsidRPr="00776ADC">
              <w:rPr>
                <w:sz w:val="16"/>
                <w:szCs w:val="16"/>
              </w:rPr>
              <w:t>ОКПО 65536562; ОГРН 1104704002391,</w:t>
            </w:r>
            <w:r w:rsidRPr="00776ADC">
              <w:rPr>
                <w:sz w:val="16"/>
                <w:szCs w:val="16"/>
              </w:rPr>
              <w:br/>
              <w:t xml:space="preserve">ИНН/КПП 4704084967 / 470401001 </w:t>
            </w:r>
          </w:p>
        </w:tc>
        <w:tc>
          <w:tcPr>
            <w:tcW w:w="705" w:type="dxa"/>
          </w:tcPr>
          <w:p w14:paraId="5B285A96" w14:textId="77777777" w:rsidR="002D587E" w:rsidRPr="008105E7" w:rsidRDefault="002D587E" w:rsidP="00907C95"/>
        </w:tc>
        <w:tc>
          <w:tcPr>
            <w:tcW w:w="4430" w:type="dxa"/>
            <w:vAlign w:val="center"/>
          </w:tcPr>
          <w:p w14:paraId="36281E16" w14:textId="77777777" w:rsidR="00023CDD" w:rsidRPr="004272AA" w:rsidRDefault="00023CDD" w:rsidP="00023CDD">
            <w:pPr>
              <w:pStyle w:val="a6"/>
              <w:jc w:val="center"/>
              <w:rPr>
                <w:sz w:val="28"/>
                <w:szCs w:val="32"/>
              </w:rPr>
            </w:pPr>
            <w:r w:rsidRPr="004272AA">
              <w:rPr>
                <w:sz w:val="28"/>
                <w:szCs w:val="32"/>
              </w:rPr>
              <w:t xml:space="preserve">Руководителям </w:t>
            </w:r>
          </w:p>
          <w:p w14:paraId="3C16F38E" w14:textId="11104DD2" w:rsidR="00023CDD" w:rsidRPr="004272AA" w:rsidRDefault="00C70D40" w:rsidP="00023CDD">
            <w:pPr>
              <w:pStyle w:val="a6"/>
              <w:jc w:val="center"/>
              <w:rPr>
                <w:sz w:val="28"/>
                <w:szCs w:val="32"/>
              </w:rPr>
            </w:pPr>
            <w:r w:rsidRPr="004272AA">
              <w:rPr>
                <w:sz w:val="28"/>
                <w:szCs w:val="32"/>
              </w:rPr>
              <w:t>общеобразовательных</w:t>
            </w:r>
            <w:r w:rsidR="00023CDD" w:rsidRPr="004272AA">
              <w:rPr>
                <w:sz w:val="28"/>
                <w:szCs w:val="32"/>
              </w:rPr>
              <w:t xml:space="preserve"> </w:t>
            </w:r>
          </w:p>
          <w:p w14:paraId="578A65F4" w14:textId="77777777" w:rsidR="002D587E" w:rsidRPr="00023CDD" w:rsidRDefault="00023CDD" w:rsidP="00023CDD">
            <w:pPr>
              <w:pStyle w:val="a6"/>
              <w:jc w:val="center"/>
              <w:rPr>
                <w:sz w:val="28"/>
              </w:rPr>
            </w:pPr>
            <w:r w:rsidRPr="004272AA">
              <w:rPr>
                <w:sz w:val="28"/>
                <w:szCs w:val="32"/>
              </w:rPr>
              <w:t>организаций</w:t>
            </w:r>
          </w:p>
        </w:tc>
      </w:tr>
      <w:tr w:rsidR="002D587E" w:rsidRPr="008105E7" w14:paraId="27B66A21" w14:textId="77777777" w:rsidTr="00023CDD">
        <w:trPr>
          <w:trHeight w:val="20"/>
        </w:trPr>
        <w:tc>
          <w:tcPr>
            <w:tcW w:w="464" w:type="dxa"/>
            <w:vAlign w:val="center"/>
          </w:tcPr>
          <w:p w14:paraId="13D85D11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771709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14:paraId="69BBA782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60E27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6C29C588" w14:textId="77777777" w:rsidR="002D587E" w:rsidRPr="008105E7" w:rsidRDefault="002D587E" w:rsidP="00907C95"/>
        </w:tc>
        <w:tc>
          <w:tcPr>
            <w:tcW w:w="4430" w:type="dxa"/>
          </w:tcPr>
          <w:p w14:paraId="198BEAAB" w14:textId="77777777" w:rsidR="002D587E" w:rsidRPr="008105E7" w:rsidRDefault="002D587E" w:rsidP="00907C95"/>
        </w:tc>
      </w:tr>
      <w:tr w:rsidR="002D587E" w:rsidRPr="008105E7" w14:paraId="1112D481" w14:textId="77777777" w:rsidTr="00023CDD">
        <w:trPr>
          <w:trHeight w:val="271"/>
        </w:trPr>
        <w:tc>
          <w:tcPr>
            <w:tcW w:w="464" w:type="dxa"/>
            <w:vAlign w:val="center"/>
          </w:tcPr>
          <w:p w14:paraId="1C123CD2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на</w:t>
            </w:r>
          </w:p>
        </w:tc>
        <w:tc>
          <w:tcPr>
            <w:tcW w:w="484" w:type="dxa"/>
            <w:vAlign w:val="center"/>
          </w:tcPr>
          <w:p w14:paraId="02B40D0C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54725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14:paraId="586742B7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от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74305" w14:textId="77777777" w:rsidR="002D587E" w:rsidRPr="00776ADC" w:rsidRDefault="002D587E" w:rsidP="00023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5652D6CE" w14:textId="77777777" w:rsidR="002D587E" w:rsidRPr="008105E7" w:rsidRDefault="002D587E" w:rsidP="00907C95"/>
        </w:tc>
        <w:tc>
          <w:tcPr>
            <w:tcW w:w="4430" w:type="dxa"/>
          </w:tcPr>
          <w:p w14:paraId="43077B52" w14:textId="77777777" w:rsidR="002D587E" w:rsidRPr="008105E7" w:rsidRDefault="002D587E" w:rsidP="00907C95"/>
        </w:tc>
      </w:tr>
    </w:tbl>
    <w:p w14:paraId="1A6F18EE" w14:textId="77777777" w:rsidR="007855E6" w:rsidRDefault="007855E6">
      <w:pPr>
        <w:rPr>
          <w:sz w:val="28"/>
        </w:rPr>
      </w:pPr>
    </w:p>
    <w:p w14:paraId="593FF5D0" w14:textId="0FE786BA" w:rsidR="00023CDD" w:rsidRPr="004272AA" w:rsidRDefault="00023CDD" w:rsidP="00BE7884">
      <w:pPr>
        <w:spacing w:line="276" w:lineRule="auto"/>
        <w:jc w:val="center"/>
        <w:rPr>
          <w:sz w:val="28"/>
          <w:szCs w:val="36"/>
        </w:rPr>
      </w:pPr>
      <w:r w:rsidRPr="004272AA">
        <w:rPr>
          <w:sz w:val="28"/>
          <w:szCs w:val="36"/>
        </w:rPr>
        <w:t xml:space="preserve">Уважаемые руководители! </w:t>
      </w:r>
    </w:p>
    <w:p w14:paraId="38D6A41A" w14:textId="77777777" w:rsidR="004F2B35" w:rsidRDefault="00915720" w:rsidP="004F2B35">
      <w:pPr>
        <w:spacing w:after="240"/>
        <w:jc w:val="both"/>
        <w:rPr>
          <w:sz w:val="28"/>
          <w:szCs w:val="32"/>
        </w:rPr>
      </w:pPr>
      <w:r w:rsidRPr="004272AA">
        <w:rPr>
          <w:sz w:val="28"/>
          <w:szCs w:val="32"/>
        </w:rPr>
        <w:tab/>
        <w:t xml:space="preserve">С целью подготовки к организации проведения </w:t>
      </w:r>
      <w:r w:rsidR="00781777" w:rsidRPr="004272AA">
        <w:rPr>
          <w:sz w:val="28"/>
          <w:szCs w:val="32"/>
        </w:rPr>
        <w:t>В</w:t>
      </w:r>
      <w:r w:rsidRPr="004272AA">
        <w:rPr>
          <w:sz w:val="28"/>
          <w:szCs w:val="32"/>
        </w:rPr>
        <w:t>сероссийских проверочных работ (</w:t>
      </w:r>
      <w:r w:rsidR="00BE7884" w:rsidRPr="004272AA">
        <w:rPr>
          <w:sz w:val="28"/>
          <w:szCs w:val="32"/>
        </w:rPr>
        <w:t xml:space="preserve">далее – </w:t>
      </w:r>
      <w:r w:rsidRPr="004272AA">
        <w:rPr>
          <w:sz w:val="28"/>
          <w:szCs w:val="32"/>
        </w:rPr>
        <w:t xml:space="preserve">ВПР) в 2025г. </w:t>
      </w:r>
      <w:r w:rsidR="00781777" w:rsidRPr="004272AA">
        <w:rPr>
          <w:sz w:val="28"/>
          <w:szCs w:val="32"/>
        </w:rPr>
        <w:t xml:space="preserve">и </w:t>
      </w:r>
      <w:r w:rsidR="00FB7E7C" w:rsidRPr="004272AA">
        <w:rPr>
          <w:sz w:val="28"/>
          <w:szCs w:val="32"/>
          <w:lang w:eastAsia="ru-RU"/>
        </w:rPr>
        <w:t xml:space="preserve">формирования у участников образовательных отношений позитивного отношения к объективной оценке образовательных результатов </w:t>
      </w:r>
      <w:r w:rsidR="00781777" w:rsidRPr="004272AA">
        <w:rPr>
          <w:sz w:val="28"/>
          <w:szCs w:val="32"/>
          <w:lang w:eastAsia="ru-RU"/>
        </w:rPr>
        <w:t xml:space="preserve">на основании письма </w:t>
      </w:r>
      <w:r w:rsidR="00FB7E7C" w:rsidRPr="004272AA">
        <w:rPr>
          <w:sz w:val="28"/>
          <w:szCs w:val="32"/>
          <w:lang w:eastAsia="ru-RU"/>
        </w:rPr>
        <w:t>комитет</w:t>
      </w:r>
      <w:r w:rsidR="00781777" w:rsidRPr="004272AA">
        <w:rPr>
          <w:sz w:val="28"/>
          <w:szCs w:val="32"/>
          <w:lang w:eastAsia="ru-RU"/>
        </w:rPr>
        <w:t>а</w:t>
      </w:r>
      <w:r w:rsidR="00FB7E7C" w:rsidRPr="004272AA">
        <w:rPr>
          <w:sz w:val="28"/>
          <w:szCs w:val="32"/>
          <w:lang w:eastAsia="ru-RU"/>
        </w:rPr>
        <w:t xml:space="preserve"> общего и профессионального образования Ленинградской области</w:t>
      </w:r>
      <w:r w:rsidR="00781777" w:rsidRPr="004272AA">
        <w:rPr>
          <w:sz w:val="28"/>
          <w:szCs w:val="32"/>
          <w:lang w:eastAsia="ru-RU"/>
        </w:rPr>
        <w:t xml:space="preserve"> от 17.03.2025г. №19-10643</w:t>
      </w:r>
      <w:r w:rsidR="00BE7884" w:rsidRPr="004272AA">
        <w:rPr>
          <w:sz w:val="28"/>
          <w:szCs w:val="32"/>
          <w:lang w:eastAsia="ru-RU"/>
        </w:rPr>
        <w:t>/2025</w:t>
      </w:r>
      <w:r w:rsidR="00781777" w:rsidRPr="004272AA">
        <w:rPr>
          <w:sz w:val="28"/>
          <w:szCs w:val="32"/>
          <w:lang w:eastAsia="ru-RU"/>
        </w:rPr>
        <w:t xml:space="preserve"> комитет образования администрации Выборгского муниципального района </w:t>
      </w:r>
      <w:r w:rsidR="00FB7E7C" w:rsidRPr="004272AA">
        <w:rPr>
          <w:sz w:val="28"/>
          <w:szCs w:val="32"/>
          <w:lang w:eastAsia="ru-RU"/>
        </w:rPr>
        <w:t>направляет для использования в работе примерный перечень мероприятий, рекомендуемых к  включению в планы работы образовательных организаций по обеспечению объективности образовательных результатов в 2024-2025 учебном году (Приложение 1).</w:t>
      </w:r>
    </w:p>
    <w:p w14:paraId="2A90F415" w14:textId="1CAB22DD" w:rsidR="00BE7884" w:rsidRPr="004272AA" w:rsidRDefault="00781777" w:rsidP="004F2B35">
      <w:pPr>
        <w:spacing w:after="240"/>
        <w:ind w:firstLine="708"/>
        <w:jc w:val="both"/>
        <w:rPr>
          <w:sz w:val="28"/>
          <w:szCs w:val="32"/>
        </w:rPr>
      </w:pPr>
      <w:r w:rsidRPr="004272AA">
        <w:rPr>
          <w:sz w:val="28"/>
          <w:szCs w:val="32"/>
          <w:lang w:eastAsia="ru-RU"/>
        </w:rPr>
        <w:t>Обращаем ваше внимание, что в</w:t>
      </w:r>
      <w:r w:rsidR="00FB7E7C" w:rsidRPr="004272AA">
        <w:rPr>
          <w:sz w:val="28"/>
          <w:szCs w:val="32"/>
          <w:lang w:eastAsia="ru-RU"/>
        </w:rPr>
        <w:t>опросы, связанные с организационно-технологическим</w:t>
      </w:r>
      <w:r w:rsidR="003B2DE2" w:rsidRPr="004272AA">
        <w:rPr>
          <w:sz w:val="28"/>
          <w:szCs w:val="32"/>
          <w:lang w:eastAsia="ru-RU"/>
        </w:rPr>
        <w:t>и аспектами проведения</w:t>
      </w:r>
      <w:r w:rsidR="00FB7E7C" w:rsidRPr="004272AA">
        <w:rPr>
          <w:sz w:val="28"/>
          <w:szCs w:val="32"/>
          <w:lang w:eastAsia="ru-RU"/>
        </w:rPr>
        <w:t xml:space="preserve"> ВПР-2025 </w:t>
      </w:r>
      <w:r w:rsidRPr="004272AA">
        <w:rPr>
          <w:sz w:val="28"/>
          <w:szCs w:val="32"/>
          <w:lang w:eastAsia="ru-RU"/>
        </w:rPr>
        <w:t>и обеспече</w:t>
      </w:r>
      <w:r w:rsidR="003B2DE2" w:rsidRPr="004272AA">
        <w:rPr>
          <w:sz w:val="28"/>
          <w:szCs w:val="32"/>
          <w:lang w:eastAsia="ru-RU"/>
        </w:rPr>
        <w:t xml:space="preserve">нием объективности </w:t>
      </w:r>
      <w:r w:rsidRPr="004272AA">
        <w:rPr>
          <w:sz w:val="28"/>
          <w:szCs w:val="32"/>
          <w:lang w:eastAsia="ru-RU"/>
        </w:rPr>
        <w:t xml:space="preserve">проверки работ </w:t>
      </w:r>
      <w:r w:rsidR="00FB7E7C" w:rsidRPr="004272AA">
        <w:rPr>
          <w:sz w:val="28"/>
          <w:szCs w:val="32"/>
          <w:lang w:eastAsia="ru-RU"/>
        </w:rPr>
        <w:t xml:space="preserve">должны быть рассмотрены на совещаниях при директоре, педагогических советах, заседаниях методических объединений учителей-предметников и родительских собраниях.  </w:t>
      </w:r>
    </w:p>
    <w:p w14:paraId="6E883838" w14:textId="5441D5C3" w:rsidR="00FB7E7C" w:rsidRPr="004272AA" w:rsidRDefault="003B2DE2" w:rsidP="004F2B35">
      <w:pPr>
        <w:spacing w:after="240"/>
        <w:ind w:firstLine="709"/>
        <w:jc w:val="both"/>
        <w:rPr>
          <w:sz w:val="28"/>
          <w:szCs w:val="32"/>
          <w:lang w:eastAsia="ru-RU"/>
        </w:rPr>
      </w:pPr>
      <w:r w:rsidRPr="004272AA">
        <w:rPr>
          <w:sz w:val="28"/>
          <w:szCs w:val="32"/>
          <w:lang w:eastAsia="ru-RU"/>
        </w:rPr>
        <w:t xml:space="preserve">Кроме того, </w:t>
      </w:r>
      <w:r w:rsidR="00FB7E7C" w:rsidRPr="004272AA">
        <w:rPr>
          <w:sz w:val="28"/>
          <w:szCs w:val="32"/>
          <w:lang w:eastAsia="ru-RU"/>
        </w:rPr>
        <w:t>в целях проведения информационно-разъяснительной работы с родителями (законными представителями) обучающихся</w:t>
      </w:r>
      <w:r w:rsidR="00BE7884" w:rsidRPr="004272AA">
        <w:rPr>
          <w:sz w:val="28"/>
          <w:szCs w:val="32"/>
          <w:lang w:eastAsia="ru-RU"/>
        </w:rPr>
        <w:t xml:space="preserve"> </w:t>
      </w:r>
      <w:r w:rsidR="00FB7E7C" w:rsidRPr="004272AA">
        <w:rPr>
          <w:sz w:val="28"/>
          <w:szCs w:val="32"/>
          <w:lang w:eastAsia="ru-RU"/>
        </w:rPr>
        <w:t xml:space="preserve">по вопросам проведения </w:t>
      </w:r>
      <w:r w:rsidRPr="004272AA">
        <w:rPr>
          <w:sz w:val="28"/>
          <w:szCs w:val="32"/>
          <w:lang w:eastAsia="ru-RU"/>
        </w:rPr>
        <w:t xml:space="preserve">ВПР, </w:t>
      </w:r>
      <w:r w:rsidR="00FB7E7C" w:rsidRPr="004272AA">
        <w:rPr>
          <w:sz w:val="28"/>
          <w:szCs w:val="32"/>
          <w:lang w:eastAsia="ru-RU"/>
        </w:rPr>
        <w:t xml:space="preserve">направляет для </w:t>
      </w:r>
      <w:r w:rsidRPr="004272AA">
        <w:rPr>
          <w:sz w:val="28"/>
          <w:szCs w:val="32"/>
          <w:lang w:eastAsia="ru-RU"/>
        </w:rPr>
        <w:t xml:space="preserve">возможного </w:t>
      </w:r>
      <w:r w:rsidR="00FB7E7C" w:rsidRPr="004272AA">
        <w:rPr>
          <w:sz w:val="28"/>
          <w:szCs w:val="32"/>
          <w:lang w:eastAsia="ru-RU"/>
        </w:rPr>
        <w:t xml:space="preserve">использования в работе советы для родителей </w:t>
      </w:r>
      <w:r w:rsidRPr="004272AA">
        <w:rPr>
          <w:sz w:val="28"/>
          <w:szCs w:val="32"/>
          <w:lang w:eastAsia="ru-RU"/>
        </w:rPr>
        <w:t xml:space="preserve">и обучающихся </w:t>
      </w:r>
      <w:r w:rsidR="00FB7E7C" w:rsidRPr="004272AA">
        <w:rPr>
          <w:sz w:val="28"/>
          <w:szCs w:val="32"/>
          <w:lang w:eastAsia="ru-RU"/>
        </w:rPr>
        <w:t>по созданию благоприятной психолог</w:t>
      </w:r>
      <w:r w:rsidRPr="004272AA">
        <w:rPr>
          <w:sz w:val="28"/>
          <w:szCs w:val="32"/>
          <w:lang w:eastAsia="ru-RU"/>
        </w:rPr>
        <w:t>ической обстановки в период подготовки и проведения</w:t>
      </w:r>
      <w:r w:rsidR="00FB7E7C" w:rsidRPr="004272AA">
        <w:rPr>
          <w:sz w:val="28"/>
          <w:szCs w:val="32"/>
          <w:lang w:eastAsia="ru-RU"/>
        </w:rPr>
        <w:t xml:space="preserve"> ВПР-2025</w:t>
      </w:r>
      <w:r w:rsidRPr="004272AA">
        <w:rPr>
          <w:sz w:val="28"/>
          <w:szCs w:val="32"/>
          <w:lang w:eastAsia="ru-RU"/>
        </w:rPr>
        <w:t>.</w:t>
      </w:r>
    </w:p>
    <w:p w14:paraId="76C125C5" w14:textId="77777777" w:rsidR="00BE7884" w:rsidRPr="004272AA" w:rsidRDefault="00BE7884" w:rsidP="00BE7884">
      <w:pPr>
        <w:spacing w:line="276" w:lineRule="auto"/>
        <w:ind w:left="284" w:right="-570" w:firstLine="567"/>
        <w:jc w:val="both"/>
        <w:rPr>
          <w:sz w:val="28"/>
          <w:szCs w:val="32"/>
          <w:lang w:eastAsia="ru-RU"/>
        </w:rPr>
      </w:pPr>
    </w:p>
    <w:p w14:paraId="1ACED166" w14:textId="34841848" w:rsidR="00FB7E7C" w:rsidRPr="004272AA" w:rsidRDefault="003B2DE2" w:rsidP="00BE7884">
      <w:pPr>
        <w:spacing w:line="276" w:lineRule="auto"/>
        <w:ind w:left="284" w:right="-570" w:firstLine="567"/>
        <w:jc w:val="both"/>
        <w:rPr>
          <w:sz w:val="28"/>
          <w:szCs w:val="32"/>
          <w:lang w:eastAsia="ru-RU"/>
        </w:rPr>
      </w:pPr>
      <w:r w:rsidRPr="004272AA">
        <w:rPr>
          <w:sz w:val="28"/>
          <w:szCs w:val="32"/>
          <w:lang w:eastAsia="ru-RU"/>
        </w:rPr>
        <w:t xml:space="preserve">Приложение на </w:t>
      </w:r>
      <w:r w:rsidR="00BB045E">
        <w:rPr>
          <w:sz w:val="28"/>
          <w:szCs w:val="32"/>
          <w:lang w:eastAsia="ru-RU"/>
        </w:rPr>
        <w:t>9</w:t>
      </w:r>
      <w:r w:rsidRPr="004272AA">
        <w:rPr>
          <w:sz w:val="28"/>
          <w:szCs w:val="32"/>
          <w:lang w:eastAsia="ru-RU"/>
        </w:rPr>
        <w:t xml:space="preserve"> л</w:t>
      </w:r>
      <w:r w:rsidR="004F2B35">
        <w:rPr>
          <w:sz w:val="28"/>
          <w:szCs w:val="32"/>
          <w:lang w:eastAsia="ru-RU"/>
        </w:rPr>
        <w:t>. в 1 экз.</w:t>
      </w:r>
    </w:p>
    <w:p w14:paraId="1DD2720D" w14:textId="77777777" w:rsidR="00DD21BC" w:rsidRPr="004272AA" w:rsidRDefault="00DD21BC" w:rsidP="00982735">
      <w:pPr>
        <w:spacing w:line="276" w:lineRule="auto"/>
        <w:jc w:val="both"/>
        <w:rPr>
          <w:sz w:val="32"/>
          <w:szCs w:val="32"/>
        </w:rPr>
      </w:pPr>
    </w:p>
    <w:p w14:paraId="4E91FE3A" w14:textId="3B71F007" w:rsidR="00023CDD" w:rsidRPr="004272AA" w:rsidRDefault="00642406" w:rsidP="0008528B">
      <w:pPr>
        <w:spacing w:after="240" w:line="276" w:lineRule="auto"/>
        <w:ind w:left="284"/>
        <w:jc w:val="center"/>
        <w:rPr>
          <w:sz w:val="32"/>
          <w:szCs w:val="36"/>
          <w:lang w:eastAsia="ru-RU"/>
        </w:rPr>
      </w:pPr>
      <w:r w:rsidRPr="004272AA">
        <w:rPr>
          <w:sz w:val="28"/>
          <w:szCs w:val="32"/>
        </w:rPr>
        <w:t xml:space="preserve">Председатель комитета образования                       </w:t>
      </w:r>
      <w:r w:rsidR="0008528B" w:rsidRPr="004272AA">
        <w:rPr>
          <w:sz w:val="28"/>
          <w:szCs w:val="32"/>
        </w:rPr>
        <w:t xml:space="preserve">                    Л.В.</w:t>
      </w:r>
      <w:r w:rsidR="00A84F7D" w:rsidRPr="004272AA">
        <w:rPr>
          <w:sz w:val="28"/>
          <w:szCs w:val="32"/>
        </w:rPr>
        <w:t xml:space="preserve"> </w:t>
      </w:r>
      <w:r w:rsidR="0008528B" w:rsidRPr="004272AA">
        <w:rPr>
          <w:sz w:val="28"/>
          <w:szCs w:val="32"/>
        </w:rPr>
        <w:t>Самченко</w:t>
      </w:r>
    </w:p>
    <w:p w14:paraId="51D2CB37" w14:textId="569496DF" w:rsidR="00023CDD" w:rsidRDefault="00023CDD" w:rsidP="00023CDD">
      <w:pPr>
        <w:jc w:val="both"/>
        <w:rPr>
          <w:sz w:val="20"/>
          <w:szCs w:val="28"/>
        </w:rPr>
      </w:pPr>
    </w:p>
    <w:p w14:paraId="752D2B5E" w14:textId="77777777" w:rsidR="00D1182E" w:rsidRDefault="00D1182E" w:rsidP="00023CDD">
      <w:pPr>
        <w:jc w:val="both"/>
        <w:rPr>
          <w:sz w:val="20"/>
          <w:szCs w:val="28"/>
        </w:rPr>
      </w:pPr>
    </w:p>
    <w:p w14:paraId="1ECAD626" w14:textId="77777777" w:rsidR="00023CDD" w:rsidRDefault="0008528B" w:rsidP="00023CDD">
      <w:pPr>
        <w:jc w:val="both"/>
        <w:rPr>
          <w:sz w:val="20"/>
          <w:szCs w:val="28"/>
        </w:rPr>
      </w:pPr>
      <w:r>
        <w:rPr>
          <w:sz w:val="20"/>
          <w:szCs w:val="28"/>
        </w:rPr>
        <w:t>Гусарова Е.В.</w:t>
      </w:r>
    </w:p>
    <w:p w14:paraId="6686291F" w14:textId="77777777" w:rsidR="00023CDD" w:rsidRDefault="00023CDD" w:rsidP="00023CDD">
      <w:pPr>
        <w:jc w:val="both"/>
        <w:rPr>
          <w:sz w:val="20"/>
          <w:szCs w:val="28"/>
        </w:rPr>
      </w:pPr>
      <w:r>
        <w:rPr>
          <w:sz w:val="20"/>
          <w:szCs w:val="28"/>
        </w:rPr>
        <w:t>8 (81378) 3-58-74</w:t>
      </w:r>
    </w:p>
    <w:p w14:paraId="43E488BE" w14:textId="5F39A677" w:rsidR="00023CDD" w:rsidRDefault="00BB045E" w:rsidP="00023CDD">
      <w:pPr>
        <w:jc w:val="both"/>
        <w:rPr>
          <w:sz w:val="20"/>
          <w:szCs w:val="28"/>
        </w:rPr>
      </w:pPr>
      <w:hyperlink r:id="rId6" w:history="1">
        <w:r w:rsidR="00023CDD" w:rsidRPr="00892AB9">
          <w:rPr>
            <w:rStyle w:val="a3"/>
            <w:sz w:val="20"/>
            <w:szCs w:val="28"/>
            <w:lang w:val="en-US"/>
          </w:rPr>
          <w:t>ko</w:t>
        </w:r>
        <w:r w:rsidR="00023CDD" w:rsidRPr="00892AB9">
          <w:rPr>
            <w:rStyle w:val="a3"/>
            <w:sz w:val="20"/>
            <w:szCs w:val="28"/>
          </w:rPr>
          <w:t>_</w:t>
        </w:r>
        <w:r w:rsidR="00023CDD" w:rsidRPr="00892AB9">
          <w:rPr>
            <w:rStyle w:val="a3"/>
            <w:sz w:val="20"/>
            <w:szCs w:val="28"/>
            <w:lang w:val="en-US"/>
          </w:rPr>
          <w:t>ooido</w:t>
        </w:r>
        <w:r w:rsidR="00023CDD" w:rsidRPr="00E14210">
          <w:rPr>
            <w:rStyle w:val="a3"/>
            <w:sz w:val="20"/>
            <w:szCs w:val="28"/>
          </w:rPr>
          <w:t>@</w:t>
        </w:r>
        <w:r w:rsidR="00023CDD" w:rsidRPr="00892AB9">
          <w:rPr>
            <w:rStyle w:val="a3"/>
            <w:sz w:val="20"/>
            <w:szCs w:val="28"/>
            <w:lang w:val="en-US"/>
          </w:rPr>
          <w:t>citvbg</w:t>
        </w:r>
        <w:r w:rsidR="00023CDD" w:rsidRPr="00E14210">
          <w:rPr>
            <w:rStyle w:val="a3"/>
            <w:sz w:val="20"/>
            <w:szCs w:val="28"/>
          </w:rPr>
          <w:t>.</w:t>
        </w:r>
        <w:r w:rsidR="00023CDD" w:rsidRPr="00892AB9">
          <w:rPr>
            <w:rStyle w:val="a3"/>
            <w:sz w:val="20"/>
            <w:szCs w:val="28"/>
            <w:lang w:val="en-US"/>
          </w:rPr>
          <w:t>ru</w:t>
        </w:r>
      </w:hyperlink>
      <w:r w:rsidR="00023CDD">
        <w:rPr>
          <w:sz w:val="20"/>
          <w:szCs w:val="28"/>
        </w:rPr>
        <w:t xml:space="preserve"> </w:t>
      </w:r>
    </w:p>
    <w:p w14:paraId="41B3FCC5" w14:textId="30F4EDBB" w:rsidR="00515418" w:rsidRDefault="00515418" w:rsidP="00023CDD">
      <w:pPr>
        <w:jc w:val="both"/>
        <w:rPr>
          <w:sz w:val="20"/>
          <w:szCs w:val="28"/>
        </w:rPr>
      </w:pPr>
    </w:p>
    <w:p w14:paraId="3F50E272" w14:textId="1D0BFC25" w:rsidR="00515418" w:rsidRDefault="00515418" w:rsidP="00023CDD">
      <w:pPr>
        <w:jc w:val="both"/>
        <w:rPr>
          <w:sz w:val="20"/>
          <w:szCs w:val="28"/>
        </w:rPr>
      </w:pP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E7884" w14:paraId="09F23A65" w14:textId="77777777" w:rsidTr="00BE7884">
        <w:tc>
          <w:tcPr>
            <w:tcW w:w="3651" w:type="dxa"/>
          </w:tcPr>
          <w:p w14:paraId="5861BC09" w14:textId="77777777" w:rsidR="00BE7884" w:rsidRPr="00BE7884" w:rsidRDefault="00BE7884" w:rsidP="00BE7884">
            <w:pPr>
              <w:rPr>
                <w:sz w:val="22"/>
                <w:szCs w:val="22"/>
              </w:rPr>
            </w:pPr>
            <w:r w:rsidRPr="00BE7884">
              <w:rPr>
                <w:sz w:val="22"/>
                <w:szCs w:val="22"/>
              </w:rPr>
              <w:t>Приложение 1</w:t>
            </w:r>
          </w:p>
          <w:p w14:paraId="38778BB3" w14:textId="77777777" w:rsidR="00BE7884" w:rsidRPr="00BE7884" w:rsidRDefault="00BE7884" w:rsidP="00BE7884">
            <w:pPr>
              <w:rPr>
                <w:sz w:val="22"/>
                <w:szCs w:val="22"/>
              </w:rPr>
            </w:pPr>
            <w:r w:rsidRPr="00BE7884">
              <w:rPr>
                <w:sz w:val="22"/>
                <w:szCs w:val="22"/>
              </w:rPr>
              <w:t>к письму комитета образования</w:t>
            </w:r>
          </w:p>
          <w:p w14:paraId="5D37111E" w14:textId="77777777" w:rsidR="00BE7884" w:rsidRPr="00BE7884" w:rsidRDefault="00BE7884" w:rsidP="00BE7884">
            <w:pPr>
              <w:rPr>
                <w:sz w:val="22"/>
                <w:szCs w:val="22"/>
              </w:rPr>
            </w:pPr>
            <w:r w:rsidRPr="00BE7884">
              <w:rPr>
                <w:sz w:val="22"/>
                <w:szCs w:val="22"/>
              </w:rPr>
              <w:t>администрации Выборгского</w:t>
            </w:r>
          </w:p>
          <w:p w14:paraId="5A9B1144" w14:textId="6EC2B087" w:rsidR="00BE7884" w:rsidRDefault="00BE7884" w:rsidP="00BE7884">
            <w:r w:rsidRPr="00BE7884">
              <w:rPr>
                <w:sz w:val="22"/>
                <w:szCs w:val="22"/>
              </w:rPr>
              <w:t>муниципального района</w:t>
            </w:r>
          </w:p>
        </w:tc>
      </w:tr>
    </w:tbl>
    <w:p w14:paraId="66FB15A3" w14:textId="77777777" w:rsidR="00BE7884" w:rsidRDefault="00BE7884" w:rsidP="00BE7884"/>
    <w:p w14:paraId="68D9A7F7" w14:textId="010D8D72" w:rsidR="00515418" w:rsidRPr="00515418" w:rsidRDefault="00515418" w:rsidP="00BE7884"/>
    <w:p w14:paraId="7FF7F24D" w14:textId="66177466" w:rsidR="00515418" w:rsidRPr="004F2B35" w:rsidRDefault="00515418" w:rsidP="00515418">
      <w:pPr>
        <w:jc w:val="right"/>
      </w:pPr>
    </w:p>
    <w:p w14:paraId="4D2307C5" w14:textId="77777777" w:rsidR="00515418" w:rsidRPr="004F2B35" w:rsidRDefault="00515418" w:rsidP="00515418">
      <w:pPr>
        <w:tabs>
          <w:tab w:val="right" w:pos="9356"/>
        </w:tabs>
        <w:suppressAutoHyphens w:val="0"/>
        <w:jc w:val="center"/>
        <w:rPr>
          <w:b/>
          <w:lang w:eastAsia="ru-RU"/>
        </w:rPr>
      </w:pPr>
      <w:r w:rsidRPr="004F2B35">
        <w:rPr>
          <w:b/>
          <w:lang w:eastAsia="ru-RU"/>
        </w:rPr>
        <w:t xml:space="preserve">Перечень мероприятий по формированию у участников образовательных отношений позитивного отношения к объективной оценке </w:t>
      </w:r>
    </w:p>
    <w:p w14:paraId="53EDE635" w14:textId="77777777" w:rsidR="00515418" w:rsidRPr="004F2B35" w:rsidRDefault="00515418" w:rsidP="00515418">
      <w:pPr>
        <w:tabs>
          <w:tab w:val="right" w:pos="9356"/>
        </w:tabs>
        <w:suppressAutoHyphens w:val="0"/>
        <w:jc w:val="center"/>
        <w:rPr>
          <w:b/>
          <w:lang w:eastAsia="ru-RU"/>
        </w:rPr>
      </w:pPr>
      <w:r w:rsidRPr="004F2B35">
        <w:rPr>
          <w:b/>
          <w:lang w:eastAsia="ru-RU"/>
        </w:rPr>
        <w:t>образовательных результатов</w:t>
      </w:r>
    </w:p>
    <w:p w14:paraId="68A570B1" w14:textId="77777777" w:rsidR="00515418" w:rsidRPr="004F2B35" w:rsidRDefault="00515418" w:rsidP="00515418">
      <w:pPr>
        <w:tabs>
          <w:tab w:val="right" w:pos="9356"/>
        </w:tabs>
        <w:suppressAutoHyphens w:val="0"/>
        <w:jc w:val="center"/>
        <w:rPr>
          <w:lang w:eastAsia="ru-RU"/>
        </w:rPr>
      </w:pPr>
    </w:p>
    <w:p w14:paraId="2DE136A8" w14:textId="77777777" w:rsidR="00515418" w:rsidRPr="004F2B35" w:rsidRDefault="00515418" w:rsidP="00515418">
      <w:pPr>
        <w:tabs>
          <w:tab w:val="right" w:pos="9356"/>
        </w:tabs>
        <w:suppressAutoHyphens w:val="0"/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2676"/>
        <w:gridCol w:w="3192"/>
      </w:tblGrid>
      <w:tr w:rsidR="00515418" w:rsidRPr="004F2B35" w14:paraId="680163C0" w14:textId="77777777" w:rsidTr="00BE7884">
        <w:tc>
          <w:tcPr>
            <w:tcW w:w="4329" w:type="dxa"/>
            <w:shd w:val="clear" w:color="auto" w:fill="auto"/>
            <w:vAlign w:val="center"/>
          </w:tcPr>
          <w:p w14:paraId="33FA8447" w14:textId="73EDCA9D" w:rsidR="00515418" w:rsidRPr="004F2B35" w:rsidRDefault="00515418" w:rsidP="00BE7884">
            <w:pPr>
              <w:tabs>
                <w:tab w:val="right" w:pos="9356"/>
              </w:tabs>
              <w:suppressAutoHyphens w:val="0"/>
              <w:jc w:val="center"/>
              <w:rPr>
                <w:b/>
                <w:lang w:eastAsia="ru-RU"/>
              </w:rPr>
            </w:pPr>
            <w:r w:rsidRPr="004F2B35"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CB168F1" w14:textId="77777777" w:rsidR="00515418" w:rsidRPr="004F2B35" w:rsidRDefault="00515418" w:rsidP="00BE7884">
            <w:pPr>
              <w:tabs>
                <w:tab w:val="right" w:pos="9356"/>
              </w:tabs>
              <w:suppressAutoHyphens w:val="0"/>
              <w:jc w:val="center"/>
              <w:rPr>
                <w:b/>
                <w:lang w:eastAsia="ru-RU"/>
              </w:rPr>
            </w:pPr>
            <w:r w:rsidRPr="004F2B35">
              <w:rPr>
                <w:b/>
                <w:lang w:eastAsia="ru-RU"/>
              </w:rPr>
              <w:t>Участники образовательных отношений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D13B487" w14:textId="77777777" w:rsidR="00515418" w:rsidRPr="004F2B35" w:rsidRDefault="00515418" w:rsidP="00BE7884">
            <w:pPr>
              <w:tabs>
                <w:tab w:val="right" w:pos="9356"/>
              </w:tabs>
              <w:suppressAutoHyphens w:val="0"/>
              <w:jc w:val="center"/>
              <w:rPr>
                <w:b/>
                <w:lang w:eastAsia="ru-RU"/>
              </w:rPr>
            </w:pPr>
            <w:r w:rsidRPr="004F2B35">
              <w:rPr>
                <w:b/>
                <w:lang w:eastAsia="ru-RU"/>
              </w:rPr>
              <w:t>Ожидаемый результат</w:t>
            </w:r>
          </w:p>
        </w:tc>
      </w:tr>
      <w:tr w:rsidR="00515418" w:rsidRPr="004F2B35" w14:paraId="0675229E" w14:textId="77777777" w:rsidTr="00177B50">
        <w:tc>
          <w:tcPr>
            <w:tcW w:w="4329" w:type="dxa"/>
            <w:shd w:val="clear" w:color="auto" w:fill="auto"/>
          </w:tcPr>
          <w:p w14:paraId="185CAC3F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Разработка информационных продуктов по процедурам оценки качества образования для педагогических работников, родителей, обучающихся (рекомендации, памятки и др.)</w:t>
            </w:r>
          </w:p>
        </w:tc>
        <w:tc>
          <w:tcPr>
            <w:tcW w:w="2719" w:type="dxa"/>
            <w:shd w:val="clear" w:color="auto" w:fill="auto"/>
          </w:tcPr>
          <w:p w14:paraId="3648AB27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 xml:space="preserve">Родители (законные представители) несовершеннолетних; </w:t>
            </w:r>
          </w:p>
          <w:p w14:paraId="1CDACED6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обучающиеся</w:t>
            </w:r>
          </w:p>
        </w:tc>
        <w:tc>
          <w:tcPr>
            <w:tcW w:w="3373" w:type="dxa"/>
            <w:shd w:val="clear" w:color="auto" w:fill="auto"/>
          </w:tcPr>
          <w:p w14:paraId="113DAF27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Наличие информационных продуктов по процедурам оценки качества образования для педагогических работников, родителей, обучающихся</w:t>
            </w:r>
          </w:p>
        </w:tc>
      </w:tr>
      <w:tr w:rsidR="00515418" w:rsidRPr="004F2B35" w14:paraId="109C59CE" w14:textId="77777777" w:rsidTr="00177B50">
        <w:tc>
          <w:tcPr>
            <w:tcW w:w="4329" w:type="dxa"/>
            <w:shd w:val="clear" w:color="auto" w:fill="auto"/>
          </w:tcPr>
          <w:p w14:paraId="56BDCAC2" w14:textId="77777777" w:rsidR="00515418" w:rsidRPr="004F2B35" w:rsidRDefault="00515418" w:rsidP="00177B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F2B35">
              <w:rPr>
                <w:color w:val="000000"/>
                <w:lang w:eastAsia="ru-RU"/>
              </w:rPr>
              <w:t>Проведение обучающих мероприятий с коллективом по преодолению рисков получения необъективных результатов</w:t>
            </w:r>
          </w:p>
          <w:p w14:paraId="4A1859A1" w14:textId="77777777" w:rsidR="00515418" w:rsidRPr="004F2B35" w:rsidRDefault="00515418" w:rsidP="00177B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23335792" w14:textId="77777777" w:rsidR="00515418" w:rsidRPr="004F2B35" w:rsidRDefault="00515418" w:rsidP="00177B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F2B35">
              <w:rPr>
                <w:color w:val="000000"/>
                <w:lang w:eastAsia="ru-RU"/>
              </w:rPr>
              <w:t xml:space="preserve">Педагоги </w:t>
            </w:r>
          </w:p>
        </w:tc>
        <w:tc>
          <w:tcPr>
            <w:tcW w:w="3373" w:type="dxa"/>
            <w:shd w:val="clear" w:color="auto" w:fill="auto"/>
          </w:tcPr>
          <w:p w14:paraId="03B34CF7" w14:textId="77777777" w:rsidR="00515418" w:rsidRPr="004F2B35" w:rsidRDefault="00515418" w:rsidP="00177B5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4F2B35">
              <w:rPr>
                <w:color w:val="000000"/>
                <w:lang w:eastAsia="ru-RU"/>
              </w:rPr>
              <w:t>Анализ способов преодоления риска получения необъективных результатов при проведении процедур оценки качества образования</w:t>
            </w:r>
          </w:p>
        </w:tc>
      </w:tr>
      <w:tr w:rsidR="00515418" w:rsidRPr="004F2B35" w14:paraId="715CE8E9" w14:textId="77777777" w:rsidTr="00177B50">
        <w:tc>
          <w:tcPr>
            <w:tcW w:w="4329" w:type="dxa"/>
            <w:shd w:val="clear" w:color="auto" w:fill="auto"/>
          </w:tcPr>
          <w:p w14:paraId="592DDE8B" w14:textId="44421870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 xml:space="preserve">Выработка единых критериев оценивания разных форм деятельности обучающихся, внедрение системы </w:t>
            </w:r>
            <w:r w:rsidR="00BE7884" w:rsidRPr="004F2B35">
              <w:rPr>
                <w:lang w:eastAsia="ru-RU"/>
              </w:rPr>
              <w:t>средне</w:t>
            </w:r>
            <w:r w:rsidRPr="004F2B35">
              <w:rPr>
                <w:lang w:eastAsia="ru-RU"/>
              </w:rPr>
              <w:t>взвешенной оценки.</w:t>
            </w:r>
          </w:p>
          <w:p w14:paraId="4FBF68DD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7D26D57A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Педагоги, обучающиеся, родители (законные представители) несовершеннолетних</w:t>
            </w:r>
          </w:p>
        </w:tc>
        <w:tc>
          <w:tcPr>
            <w:tcW w:w="3373" w:type="dxa"/>
            <w:shd w:val="clear" w:color="auto" w:fill="auto"/>
          </w:tcPr>
          <w:p w14:paraId="55D89870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Разработка и утверждение локальных актов требований к единым критериям оценивания разных форм деятельности обучающихся</w:t>
            </w:r>
          </w:p>
        </w:tc>
      </w:tr>
      <w:tr w:rsidR="00515418" w:rsidRPr="004F2B35" w14:paraId="22DA366F" w14:textId="77777777" w:rsidTr="00177B50">
        <w:tc>
          <w:tcPr>
            <w:tcW w:w="4329" w:type="dxa"/>
            <w:shd w:val="clear" w:color="auto" w:fill="auto"/>
          </w:tcPr>
          <w:p w14:paraId="146025E3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Проведение педагогических советов, совещаний по повышению качества образования на основе анализа результатов процедур оценки качества образования</w:t>
            </w:r>
          </w:p>
          <w:p w14:paraId="479A3707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023DDEEA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Педагоги, обучающиеся,</w:t>
            </w:r>
          </w:p>
        </w:tc>
        <w:tc>
          <w:tcPr>
            <w:tcW w:w="3373" w:type="dxa"/>
            <w:shd w:val="clear" w:color="auto" w:fill="auto"/>
          </w:tcPr>
          <w:p w14:paraId="1A9D628B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Скорректированные рабочие программы по учебным предметам с учетом результатов процедур оценки качества образования. Проектирование образовательной деятельности обучающихся на основе результатов анализа процедур оценки качества</w:t>
            </w:r>
          </w:p>
        </w:tc>
      </w:tr>
      <w:tr w:rsidR="00515418" w:rsidRPr="004F2B35" w14:paraId="4A6DE444" w14:textId="77777777" w:rsidTr="00177B50">
        <w:tc>
          <w:tcPr>
            <w:tcW w:w="4329" w:type="dxa"/>
            <w:shd w:val="clear" w:color="auto" w:fill="auto"/>
          </w:tcPr>
          <w:p w14:paraId="2866F2D4" w14:textId="2893497B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 xml:space="preserve">Проведение родительских собраний, размещение информации по вопросам внешних оценочных процедур, объективности оценивания и внедрению системы </w:t>
            </w:r>
            <w:r w:rsidR="00BE7884" w:rsidRPr="004F2B35">
              <w:rPr>
                <w:lang w:eastAsia="ru-RU"/>
              </w:rPr>
              <w:t>средне</w:t>
            </w:r>
            <w:r w:rsidRPr="004F2B35">
              <w:rPr>
                <w:lang w:eastAsia="ru-RU"/>
              </w:rPr>
              <w:t>взвешенного оценивания на</w:t>
            </w:r>
            <w:r w:rsidR="00BE7884" w:rsidRPr="004F2B35">
              <w:rPr>
                <w:lang w:eastAsia="ru-RU"/>
              </w:rPr>
              <w:t xml:space="preserve"> </w:t>
            </w:r>
            <w:r w:rsidRPr="004F2B35">
              <w:rPr>
                <w:lang w:eastAsia="ru-RU"/>
              </w:rPr>
              <w:t xml:space="preserve">сайтах и иных информационных ресурсах образовательной </w:t>
            </w:r>
            <w:r w:rsidRPr="004F2B35">
              <w:rPr>
                <w:lang w:eastAsia="ru-RU"/>
              </w:rPr>
              <w:lastRenderedPageBreak/>
              <w:t>организации</w:t>
            </w:r>
          </w:p>
        </w:tc>
        <w:tc>
          <w:tcPr>
            <w:tcW w:w="2719" w:type="dxa"/>
            <w:shd w:val="clear" w:color="auto" w:fill="auto"/>
          </w:tcPr>
          <w:p w14:paraId="107E72D4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lastRenderedPageBreak/>
              <w:t xml:space="preserve">Родители (законные представители) несовершеннолетних; </w:t>
            </w:r>
          </w:p>
          <w:p w14:paraId="5E07F140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обучающиеся</w:t>
            </w:r>
          </w:p>
        </w:tc>
        <w:tc>
          <w:tcPr>
            <w:tcW w:w="3373" w:type="dxa"/>
            <w:shd w:val="clear" w:color="auto" w:fill="auto"/>
          </w:tcPr>
          <w:p w14:paraId="71BF13F7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 xml:space="preserve">Информирование родителей и обучающихся по вопросам проведения внешних оценочных процедур, объективного оценивания </w:t>
            </w:r>
          </w:p>
        </w:tc>
      </w:tr>
      <w:tr w:rsidR="00515418" w:rsidRPr="004F2B35" w14:paraId="1959381D" w14:textId="77777777" w:rsidTr="00177B50">
        <w:tc>
          <w:tcPr>
            <w:tcW w:w="4329" w:type="dxa"/>
            <w:shd w:val="clear" w:color="auto" w:fill="auto"/>
          </w:tcPr>
          <w:p w14:paraId="74DAD027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  <w:p w14:paraId="09706501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37DF7C27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 xml:space="preserve">Педагоги </w:t>
            </w:r>
          </w:p>
        </w:tc>
        <w:tc>
          <w:tcPr>
            <w:tcW w:w="3373" w:type="dxa"/>
            <w:shd w:val="clear" w:color="auto" w:fill="auto"/>
          </w:tcPr>
          <w:p w14:paraId="13AAC521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Сформированный банк практик использования педагогами формирующего оценивания для организации деятельности обучающихся в ОО</w:t>
            </w:r>
          </w:p>
        </w:tc>
      </w:tr>
      <w:tr w:rsidR="00515418" w:rsidRPr="004F2B35" w14:paraId="7B4628F7" w14:textId="77777777" w:rsidTr="00177B50">
        <w:tc>
          <w:tcPr>
            <w:tcW w:w="4329" w:type="dxa"/>
            <w:shd w:val="clear" w:color="auto" w:fill="auto"/>
          </w:tcPr>
          <w:p w14:paraId="0ECA820F" w14:textId="0482D144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Обучение педагогов основам критериального оценивания</w:t>
            </w:r>
          </w:p>
        </w:tc>
        <w:tc>
          <w:tcPr>
            <w:tcW w:w="2719" w:type="dxa"/>
            <w:shd w:val="clear" w:color="auto" w:fill="auto"/>
          </w:tcPr>
          <w:p w14:paraId="09EC44E8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педагоги</w:t>
            </w:r>
          </w:p>
        </w:tc>
        <w:tc>
          <w:tcPr>
            <w:tcW w:w="3373" w:type="dxa"/>
            <w:shd w:val="clear" w:color="auto" w:fill="auto"/>
          </w:tcPr>
          <w:p w14:paraId="481C2863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Формирование новой культуры оценивания</w:t>
            </w:r>
          </w:p>
        </w:tc>
      </w:tr>
      <w:tr w:rsidR="00515418" w:rsidRPr="004F2B35" w14:paraId="4B45273D" w14:textId="77777777" w:rsidTr="00177B50">
        <w:tc>
          <w:tcPr>
            <w:tcW w:w="4329" w:type="dxa"/>
            <w:shd w:val="clear" w:color="auto" w:fill="auto"/>
          </w:tcPr>
          <w:p w14:paraId="4D9E851D" w14:textId="29A2C44B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Совершенствование системы внутришкольного мониторинга и контроля</w:t>
            </w:r>
          </w:p>
          <w:p w14:paraId="55658D44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33E93A7A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педагоги</w:t>
            </w:r>
          </w:p>
        </w:tc>
        <w:tc>
          <w:tcPr>
            <w:tcW w:w="3373" w:type="dxa"/>
            <w:shd w:val="clear" w:color="auto" w:fill="auto"/>
          </w:tcPr>
          <w:p w14:paraId="15752CD2" w14:textId="3919E3C9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Наличие локальных актов</w:t>
            </w:r>
            <w:r w:rsidR="00BE7884" w:rsidRPr="004F2B35">
              <w:rPr>
                <w:lang w:eastAsia="ru-RU"/>
              </w:rPr>
              <w:t xml:space="preserve"> </w:t>
            </w:r>
            <w:r w:rsidRPr="004F2B35">
              <w:rPr>
                <w:lang w:eastAsia="ru-RU"/>
              </w:rPr>
              <w:t>по системе внутришкольного контроля</w:t>
            </w:r>
          </w:p>
        </w:tc>
      </w:tr>
      <w:tr w:rsidR="00515418" w:rsidRPr="004F2B35" w14:paraId="2604C0FC" w14:textId="77777777" w:rsidTr="00177B50">
        <w:tc>
          <w:tcPr>
            <w:tcW w:w="4329" w:type="dxa"/>
            <w:shd w:val="clear" w:color="auto" w:fill="auto"/>
          </w:tcPr>
          <w:p w14:paraId="36FF3CC8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Принятие управленческих решений на основе работы с объективными результатами</w:t>
            </w:r>
          </w:p>
          <w:p w14:paraId="78CB9487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350DF103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администрация образовательных организаций</w:t>
            </w:r>
          </w:p>
        </w:tc>
        <w:tc>
          <w:tcPr>
            <w:tcW w:w="3373" w:type="dxa"/>
            <w:shd w:val="clear" w:color="auto" w:fill="auto"/>
          </w:tcPr>
          <w:p w14:paraId="72E3BE34" w14:textId="7CD7DA41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Протоколы заседаний педсоветов, методических объед</w:t>
            </w:r>
            <w:r w:rsidR="00BE7884" w:rsidRPr="004F2B35">
              <w:rPr>
                <w:lang w:eastAsia="ru-RU"/>
              </w:rPr>
              <w:t>и</w:t>
            </w:r>
            <w:r w:rsidRPr="004F2B35">
              <w:rPr>
                <w:lang w:eastAsia="ru-RU"/>
              </w:rPr>
              <w:t>нений, приказов директора по работе с образовательными результатами, контроль наличия корреляции</w:t>
            </w:r>
          </w:p>
        </w:tc>
      </w:tr>
      <w:tr w:rsidR="00515418" w:rsidRPr="004F2B35" w14:paraId="784ECAF4" w14:textId="77777777" w:rsidTr="00177B50">
        <w:tc>
          <w:tcPr>
            <w:tcW w:w="4329" w:type="dxa"/>
            <w:shd w:val="clear" w:color="auto" w:fill="auto"/>
          </w:tcPr>
          <w:p w14:paraId="1F6C5333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Наличие системы муниципального мониторинга по выявлению профессиональных дефицитов педагогов</w:t>
            </w:r>
          </w:p>
        </w:tc>
        <w:tc>
          <w:tcPr>
            <w:tcW w:w="2719" w:type="dxa"/>
            <w:shd w:val="clear" w:color="auto" w:fill="auto"/>
          </w:tcPr>
          <w:p w14:paraId="19C0823A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Муниципальные методические службы</w:t>
            </w:r>
          </w:p>
        </w:tc>
        <w:tc>
          <w:tcPr>
            <w:tcW w:w="3373" w:type="dxa"/>
            <w:shd w:val="clear" w:color="auto" w:fill="auto"/>
          </w:tcPr>
          <w:p w14:paraId="0950B57A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Программы мониторинга, анализ результатов, подготовка методических рекомендаций по потребности педагогов района в повышении квалификации на основе проведенного анализа.</w:t>
            </w:r>
          </w:p>
        </w:tc>
      </w:tr>
      <w:tr w:rsidR="00515418" w:rsidRPr="004F2B35" w14:paraId="29CCBBAF" w14:textId="77777777" w:rsidTr="00177B50">
        <w:tc>
          <w:tcPr>
            <w:tcW w:w="4329" w:type="dxa"/>
            <w:shd w:val="clear" w:color="auto" w:fill="auto"/>
          </w:tcPr>
          <w:p w14:paraId="01CCF758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Наличие целостной системы повышения квалификации педагогических и руководящих работников</w:t>
            </w:r>
          </w:p>
          <w:p w14:paraId="2F399275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4EB461C8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администрация образовательных организаций, муниципальные методические службы</w:t>
            </w:r>
          </w:p>
        </w:tc>
        <w:tc>
          <w:tcPr>
            <w:tcW w:w="3373" w:type="dxa"/>
            <w:shd w:val="clear" w:color="auto" w:fill="auto"/>
          </w:tcPr>
          <w:p w14:paraId="791806E0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Программа повышения квалификации работников с учетом профессиональных запросов и выявленных профессиональных дефицитов</w:t>
            </w:r>
          </w:p>
        </w:tc>
      </w:tr>
      <w:tr w:rsidR="00515418" w:rsidRPr="004F2B35" w14:paraId="58191FF0" w14:textId="77777777" w:rsidTr="00177B50">
        <w:tc>
          <w:tcPr>
            <w:tcW w:w="4329" w:type="dxa"/>
            <w:shd w:val="clear" w:color="auto" w:fill="auto"/>
          </w:tcPr>
          <w:p w14:paraId="2E48E93D" w14:textId="314470AF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Совершенствование системы взаимодействия с родителями по вопросам оценки качества образования, включая вопросы объективной оценки образовательных результатов и использование результатов для построения траектории индивидуального образовательного маршрута для обучающихся.</w:t>
            </w:r>
          </w:p>
          <w:p w14:paraId="3E2899A2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369AB8D7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Родители (законные представители) несовершеннолетних.</w:t>
            </w:r>
          </w:p>
          <w:p w14:paraId="68B1D38A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14:paraId="090D4142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 xml:space="preserve">Обучающиеся </w:t>
            </w:r>
          </w:p>
        </w:tc>
        <w:tc>
          <w:tcPr>
            <w:tcW w:w="3373" w:type="dxa"/>
            <w:shd w:val="clear" w:color="auto" w:fill="auto"/>
          </w:tcPr>
          <w:p w14:paraId="5C8D3892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Проведение родительских собраний, консультаций, освещение вопросов оценки качества образования и объективности оценочных процедур в СМИ.</w:t>
            </w:r>
          </w:p>
          <w:p w14:paraId="30C030B3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Построение траектории индивидуального образовательного маршрута для обучающихся</w:t>
            </w:r>
          </w:p>
        </w:tc>
      </w:tr>
      <w:tr w:rsidR="00515418" w:rsidRPr="004F2B35" w14:paraId="73136DB0" w14:textId="77777777" w:rsidTr="00177B50">
        <w:tc>
          <w:tcPr>
            <w:tcW w:w="4329" w:type="dxa"/>
            <w:shd w:val="clear" w:color="auto" w:fill="auto"/>
          </w:tcPr>
          <w:p w14:paraId="56EB1D04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Наличие прозрачности и открытости внутришкольной оценочной деятельности</w:t>
            </w:r>
          </w:p>
          <w:p w14:paraId="14C512B3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</w:p>
        </w:tc>
        <w:tc>
          <w:tcPr>
            <w:tcW w:w="2719" w:type="dxa"/>
            <w:shd w:val="clear" w:color="auto" w:fill="auto"/>
          </w:tcPr>
          <w:p w14:paraId="676B143F" w14:textId="77777777" w:rsidR="00515418" w:rsidRPr="004F2B35" w:rsidRDefault="00515418" w:rsidP="00177B5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F2B35">
              <w:rPr>
                <w:lang w:eastAsia="ru-RU"/>
              </w:rPr>
              <w:t>Администрация школ, педагоги, обучающиеся, родители (законные представители) несовершеннолетних</w:t>
            </w:r>
          </w:p>
        </w:tc>
        <w:tc>
          <w:tcPr>
            <w:tcW w:w="3373" w:type="dxa"/>
            <w:shd w:val="clear" w:color="auto" w:fill="auto"/>
          </w:tcPr>
          <w:p w14:paraId="11F4B012" w14:textId="77777777" w:rsidR="00515418" w:rsidRPr="004F2B35" w:rsidRDefault="00515418" w:rsidP="00177B50">
            <w:pPr>
              <w:tabs>
                <w:tab w:val="right" w:pos="9356"/>
              </w:tabs>
              <w:suppressAutoHyphens w:val="0"/>
              <w:rPr>
                <w:lang w:eastAsia="ru-RU"/>
              </w:rPr>
            </w:pPr>
            <w:r w:rsidRPr="004F2B35">
              <w:rPr>
                <w:lang w:eastAsia="ru-RU"/>
              </w:rPr>
              <w:t>Размещение на сайте ОО материалов внутришкольной оценочной деятельности (банк заданий, демоверсии, критерии оценивания и др.)</w:t>
            </w:r>
          </w:p>
        </w:tc>
      </w:tr>
    </w:tbl>
    <w:p w14:paraId="4B640042" w14:textId="77777777" w:rsidR="00515418" w:rsidRPr="004F2B35" w:rsidRDefault="00515418" w:rsidP="00515418">
      <w:pPr>
        <w:tabs>
          <w:tab w:val="right" w:pos="9356"/>
        </w:tabs>
        <w:suppressAutoHyphens w:val="0"/>
        <w:rPr>
          <w:lang w:eastAsia="ru-RU"/>
        </w:rPr>
      </w:pPr>
    </w:p>
    <w:p w14:paraId="2CD95F2C" w14:textId="77777777" w:rsidR="00515418" w:rsidRPr="004F2B35" w:rsidRDefault="00515418" w:rsidP="00515418">
      <w:pPr>
        <w:jc w:val="center"/>
      </w:pPr>
    </w:p>
    <w:sectPr w:rsidR="00515418" w:rsidRPr="004F2B35" w:rsidSect="0008528B">
      <w:pgSz w:w="11906" w:h="16838"/>
      <w:pgMar w:top="709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7E"/>
    <w:rsid w:val="00023CDD"/>
    <w:rsid w:val="0008528B"/>
    <w:rsid w:val="000A2A82"/>
    <w:rsid w:val="000C70DE"/>
    <w:rsid w:val="000E61BF"/>
    <w:rsid w:val="00114BF2"/>
    <w:rsid w:val="002D587E"/>
    <w:rsid w:val="003B2DE2"/>
    <w:rsid w:val="003E1271"/>
    <w:rsid w:val="003F2D1A"/>
    <w:rsid w:val="00414E5B"/>
    <w:rsid w:val="004272AA"/>
    <w:rsid w:val="004E04DF"/>
    <w:rsid w:val="004F2B35"/>
    <w:rsid w:val="00515418"/>
    <w:rsid w:val="00642406"/>
    <w:rsid w:val="006B3E67"/>
    <w:rsid w:val="00781777"/>
    <w:rsid w:val="007855E6"/>
    <w:rsid w:val="007F356A"/>
    <w:rsid w:val="00846BE1"/>
    <w:rsid w:val="00915720"/>
    <w:rsid w:val="00922477"/>
    <w:rsid w:val="00923922"/>
    <w:rsid w:val="00982735"/>
    <w:rsid w:val="009C6923"/>
    <w:rsid w:val="009F272B"/>
    <w:rsid w:val="00A403F0"/>
    <w:rsid w:val="00A84F7D"/>
    <w:rsid w:val="00B12483"/>
    <w:rsid w:val="00BB045E"/>
    <w:rsid w:val="00BB229E"/>
    <w:rsid w:val="00BE7884"/>
    <w:rsid w:val="00C70D40"/>
    <w:rsid w:val="00C776F6"/>
    <w:rsid w:val="00D1182E"/>
    <w:rsid w:val="00DD21BC"/>
    <w:rsid w:val="00E6130B"/>
    <w:rsid w:val="00F93C11"/>
    <w:rsid w:val="00FB7E7C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E15E"/>
  <w15:docId w15:val="{1D32BB63-280D-4DC9-BE89-B2A4102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7E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3C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8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C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CD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23CDD"/>
    <w:rPr>
      <w:rFonts w:asciiTheme="majorHAnsi" w:eastAsiaTheme="majorEastAsia" w:hAnsiTheme="majorHAnsi" w:cstheme="majorBidi"/>
      <w:b/>
      <w:bCs/>
      <w:color w:val="2E74B5" w:themeColor="accent1" w:themeShade="BF"/>
      <w:lang w:eastAsia="ar-SA"/>
    </w:rPr>
  </w:style>
  <w:style w:type="paragraph" w:styleId="a6">
    <w:name w:val="No Spacing"/>
    <w:uiPriority w:val="1"/>
    <w:qFormat/>
    <w:rsid w:val="00023CDD"/>
    <w:pPr>
      <w:suppressAutoHyphens/>
    </w:pPr>
    <w:rPr>
      <w:rFonts w:eastAsia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BE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_ooido@citvbg.ru" TargetMode="External"/><Relationship Id="rId5" Type="http://schemas.openxmlformats.org/officeDocument/2006/relationships/hyperlink" Target="mailto:education@citvb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2025-02-13T10:14:00Z</dcterms:created>
  <dcterms:modified xsi:type="dcterms:W3CDTF">2025-04-09T08:37:00Z</dcterms:modified>
</cp:coreProperties>
</file>